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BEB1B" w14:textId="748397D3" w:rsidR="007D7714" w:rsidRDefault="007D7714"/>
    <w:p w14:paraId="09EAD249" w14:textId="232C3995" w:rsidR="00D3597F" w:rsidRPr="005F312F" w:rsidRDefault="00D3597F">
      <w:pPr>
        <w:rPr>
          <w:rStyle w:val="fontstyle01"/>
          <w:sz w:val="32"/>
          <w:szCs w:val="32"/>
        </w:rPr>
      </w:pPr>
      <w:r w:rsidRPr="005F312F">
        <w:rPr>
          <w:rStyle w:val="fontstyle01"/>
          <w:sz w:val="32"/>
          <w:szCs w:val="32"/>
        </w:rPr>
        <w:t>TAUSHETSERKLÆRING FOR INNLEIDE OG KONSULENTER</w:t>
      </w:r>
    </w:p>
    <w:p w14:paraId="72A9BB7A" w14:textId="77777777" w:rsidR="005F312F" w:rsidRDefault="005F312F">
      <w:pPr>
        <w:rPr>
          <w:rStyle w:val="fontstyle01"/>
        </w:rPr>
      </w:pPr>
    </w:p>
    <w:p w14:paraId="568189B0" w14:textId="77777777" w:rsidR="00D3597F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Norsk Helsenett SF behandler en rekke typer informasjon, blant annet personopplysninger, helseopplysninger og opplysninger om drift-/forretningsforhold som er underlagt taushetsplikt i tillegg til andre opplysninger som må behandles konfidensielt.</w:t>
      </w:r>
    </w:p>
    <w:p w14:paraId="0BDCEF03" w14:textId="77777777" w:rsidR="00D3597F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Dersom jeg gjennom utførelse av mitt arbeid i Norsk Helsenett på noen måte får kjennskap til slik informasjon forplikter jeg meg til ikke å bruke, utlevere eller på annen måte gjøre tilgjengelig denne kunnskap for internt eller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eksternt uvedkommende, og ikke benytte denne til andre formål enn de oppgaver jeg er pålagt av Norsk Helsenett.</w:t>
      </w:r>
      <w:r w:rsidRPr="00D3597F">
        <w:rPr>
          <w:rFonts w:cstheme="minorHAnsi"/>
          <w:color w:val="000000"/>
          <w:sz w:val="24"/>
          <w:szCs w:val="24"/>
        </w:rPr>
        <w:br/>
        <w:t>Jeg forplikter meg også til ikke å aktivt søke etter slik informasjon uten at det er saklig begrunnet i oppdrag som skal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utføres for Norsk Helsenett. Det samme gjelder opplysninger som etter sin art kan unntas fra offentlighet etter</w:t>
      </w:r>
      <w:r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offentleglova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når det ikke vil være naturlig å praktisere meroffentlighet.</w:t>
      </w:r>
    </w:p>
    <w:p w14:paraId="721581C0" w14:textId="77777777" w:rsidR="00D3597F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Jeg er kjent med at jeg herunder skal utvise aktsomhet med alle dokumenter og bruk av IT-løsninger, slik at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opplysninger ikke kommer uvedkommende i hende. Jeg forplikter meg til å rette meg etter de til enhver tid gjeldende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bestemmelser for behandling og oppbevaring av taushetsbelagte eller graderte dokumenter.</w:t>
      </w:r>
    </w:p>
    <w:p w14:paraId="0A44E8DA" w14:textId="356EC320" w:rsidR="00D3597F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Jeg bekrefter at jeg har satt meg inn i bestemmelsene i følgende vedlagte lover og forskrifter, som styrer hvilke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forpliktelser jeg har, spesielt de skjerpede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 xml:space="preserve">taushetspliktbestemmelsene om helseopplysninger som </w:t>
      </w:r>
      <w:proofErr w:type="gramStart"/>
      <w:r w:rsidRPr="00D3597F">
        <w:rPr>
          <w:rFonts w:cstheme="minorHAnsi"/>
          <w:color w:val="000000"/>
          <w:sz w:val="24"/>
          <w:szCs w:val="24"/>
        </w:rPr>
        <w:t>fremgår</w:t>
      </w:r>
      <w:proofErr w:type="gramEnd"/>
      <w:r w:rsidRPr="00D3597F">
        <w:rPr>
          <w:rFonts w:cstheme="minorHAnsi"/>
          <w:color w:val="000000"/>
          <w:sz w:val="24"/>
          <w:szCs w:val="24"/>
        </w:rPr>
        <w:t xml:space="preserve"> i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helselovgivningen:</w:t>
      </w:r>
    </w:p>
    <w:p w14:paraId="5C93DEB5" w14:textId="77777777" w:rsidR="00364A38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ascii="Symbol" w:eastAsia="Symbol" w:hAnsi="Symbol" w:cstheme="minorHAnsi"/>
          <w:color w:val="000000"/>
          <w:sz w:val="24"/>
          <w:szCs w:val="24"/>
        </w:rPr>
        <w:t>·</w:t>
      </w:r>
      <w:r w:rsidRPr="00D3597F">
        <w:rPr>
          <w:rFonts w:cstheme="minorHAnsi"/>
          <w:color w:val="000000"/>
          <w:sz w:val="24"/>
          <w:szCs w:val="24"/>
        </w:rPr>
        <w:t xml:space="preserve"> Forvaltningsloven (Lov 1967-02-10: Lov om behandlingsmåten i forvaltningssaker) §§ 13, 13 a-f</w:t>
      </w:r>
    </w:p>
    <w:p w14:paraId="5F548216" w14:textId="09DBB92D" w:rsidR="00364A38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ascii="Symbol" w:eastAsia="Symbol" w:hAnsi="Symbol" w:cstheme="minorHAnsi"/>
          <w:color w:val="000000"/>
          <w:sz w:val="24"/>
          <w:szCs w:val="24"/>
        </w:rPr>
        <w:t>·</w:t>
      </w:r>
      <w:r w:rsidRPr="00D3597F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Offentleglova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(Lov 2006-05-19-16: Lov om rett til innsyn i dokument i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offentleg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verksemd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) § 13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Opplysningar</w:t>
      </w:r>
      <w:proofErr w:type="spellEnd"/>
      <w:r w:rsidR="00364A38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 xml:space="preserve">som er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underlagde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teieplikt.</w:t>
      </w:r>
    </w:p>
    <w:p w14:paraId="1D173A91" w14:textId="4D5BB1B0" w:rsidR="00364A38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ascii="Symbol" w:eastAsia="Symbol" w:hAnsi="Symbol" w:cstheme="minorHAnsi"/>
          <w:color w:val="000000"/>
          <w:sz w:val="24"/>
          <w:szCs w:val="24"/>
        </w:rPr>
        <w:t>·</w:t>
      </w:r>
      <w:r w:rsidRPr="00D3597F">
        <w:rPr>
          <w:rFonts w:cstheme="minorHAnsi"/>
          <w:color w:val="000000"/>
          <w:sz w:val="24"/>
          <w:szCs w:val="24"/>
        </w:rPr>
        <w:t xml:space="preserve"> Helseregisterloven (Lov- 2014-06-20-43: Lov om helseregistre og behandling av helseopplysninger) § 17Taushetsplikt og § 18 Forbud mot urettmessig tilegnelse av helseopplysninger</w:t>
      </w:r>
    </w:p>
    <w:p w14:paraId="0D8969A6" w14:textId="494349B0" w:rsidR="00364A38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ascii="Symbol" w:eastAsia="Symbol" w:hAnsi="Symbol" w:cstheme="minorHAnsi"/>
          <w:color w:val="000000"/>
          <w:sz w:val="24"/>
          <w:szCs w:val="24"/>
        </w:rPr>
        <w:t>·</w:t>
      </w:r>
      <w:r w:rsidRPr="00D3597F">
        <w:rPr>
          <w:rFonts w:cstheme="minorHAnsi"/>
          <w:color w:val="000000"/>
          <w:sz w:val="24"/>
          <w:szCs w:val="24"/>
        </w:rPr>
        <w:t xml:space="preserve"> Pasientjournalloven (Lov- 2014-06-20-42: Lov om behandling av helseopplysninger ved ytelse av</w:t>
      </w:r>
      <w:r w:rsidR="00364A38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helsehjelp) § 15 Taushetsplikt og § 16 Forbud mot urettmessig tilegnelse av helseopplysninger</w:t>
      </w:r>
    </w:p>
    <w:p w14:paraId="23B11C6A" w14:textId="77777777" w:rsidR="00364A38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ascii="Symbol" w:eastAsia="Symbol" w:hAnsi="Symbol" w:cstheme="minorHAnsi"/>
          <w:color w:val="000000"/>
          <w:sz w:val="24"/>
          <w:szCs w:val="24"/>
        </w:rPr>
        <w:t>·</w:t>
      </w:r>
      <w:r w:rsidRPr="00D3597F">
        <w:rPr>
          <w:rFonts w:cstheme="minorHAnsi"/>
          <w:color w:val="000000"/>
          <w:sz w:val="24"/>
          <w:szCs w:val="24"/>
        </w:rPr>
        <w:t xml:space="preserve"> Spesialisthelsetjenesteloven (Lov-1999-07-02-61: Lov om Spesialisthelsetjenesten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m.m</w:t>
      </w:r>
      <w:proofErr w:type="spellEnd"/>
      <w:r w:rsidRPr="00D3597F">
        <w:rPr>
          <w:rFonts w:cstheme="minorHAnsi"/>
          <w:color w:val="000000"/>
          <w:sz w:val="24"/>
          <w:szCs w:val="24"/>
        </w:rPr>
        <w:t>) § 6-1 Taushetsplikt</w:t>
      </w:r>
    </w:p>
    <w:p w14:paraId="21590C51" w14:textId="5C9BC67A" w:rsidR="00D3597F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ascii="Symbol" w:eastAsia="Symbol" w:hAnsi="Symbol" w:cstheme="minorHAnsi"/>
          <w:color w:val="000000"/>
          <w:sz w:val="24"/>
          <w:szCs w:val="24"/>
        </w:rPr>
        <w:t>·</w:t>
      </w:r>
      <w:r w:rsidRPr="00D3597F">
        <w:rPr>
          <w:rFonts w:cstheme="minorHAnsi"/>
          <w:color w:val="000000"/>
          <w:sz w:val="24"/>
          <w:szCs w:val="24"/>
        </w:rPr>
        <w:t xml:space="preserve"> Pasient og brukerrettighetsloven (Lov 1999-07-02-63: Lov om pasient og brukerrettigheter) § 3-6 Rett til vern</w:t>
      </w:r>
      <w:r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mot spredning av opplysninger</w:t>
      </w:r>
      <w:r w:rsidRPr="00D3597F">
        <w:rPr>
          <w:rFonts w:cstheme="minorHAnsi"/>
          <w:color w:val="000000"/>
          <w:sz w:val="24"/>
          <w:szCs w:val="24"/>
        </w:rPr>
        <w:br/>
      </w:r>
    </w:p>
    <w:p w14:paraId="149F55ED" w14:textId="77777777" w:rsidR="00D3597F" w:rsidRDefault="00D3597F">
      <w:pPr>
        <w:rPr>
          <w:rFonts w:cstheme="minorHAnsi"/>
          <w:color w:val="000000"/>
          <w:sz w:val="24"/>
          <w:szCs w:val="24"/>
        </w:rPr>
      </w:pPr>
    </w:p>
    <w:p w14:paraId="6874D423" w14:textId="420E3FC7" w:rsidR="00D3597F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lastRenderedPageBreak/>
        <w:t>Jeg er også innforstått med at:</w:t>
      </w:r>
    </w:p>
    <w:p w14:paraId="760832D6" w14:textId="77777777" w:rsidR="00364A38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ascii="Symbol" w:eastAsia="Symbol" w:hAnsi="Symbol" w:cstheme="minorHAnsi"/>
          <w:color w:val="000000"/>
          <w:sz w:val="24"/>
          <w:szCs w:val="24"/>
        </w:rPr>
        <w:t>·</w:t>
      </w:r>
      <w:r w:rsidRPr="00D3597F">
        <w:rPr>
          <w:rFonts w:cstheme="minorHAnsi"/>
          <w:color w:val="000000"/>
          <w:sz w:val="24"/>
          <w:szCs w:val="24"/>
        </w:rPr>
        <w:t xml:space="preserve"> Brudd på taushetsplikten vil medføre interne disiplinære sanksjoner (for interne) eller erstatningsansvar (foreksterne)</w:t>
      </w:r>
    </w:p>
    <w:p w14:paraId="38289772" w14:textId="77777777" w:rsidR="00364A38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ascii="Symbol" w:eastAsia="Symbol" w:hAnsi="Symbol" w:cstheme="minorHAnsi"/>
          <w:color w:val="000000"/>
          <w:sz w:val="24"/>
          <w:szCs w:val="24"/>
        </w:rPr>
        <w:t>·</w:t>
      </w:r>
      <w:r w:rsidRPr="00D3597F">
        <w:rPr>
          <w:rFonts w:cstheme="minorHAnsi"/>
          <w:color w:val="000000"/>
          <w:sz w:val="24"/>
          <w:szCs w:val="24"/>
        </w:rPr>
        <w:t xml:space="preserve"> Brudd på taushetsplikten kan medføre straffeansvar</w:t>
      </w:r>
    </w:p>
    <w:p w14:paraId="3C87A9AE" w14:textId="1AF2DD84" w:rsidR="00D3597F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ascii="Symbol" w:eastAsia="Symbol" w:hAnsi="Symbol" w:cstheme="minorHAnsi"/>
          <w:color w:val="000000"/>
          <w:sz w:val="24"/>
          <w:szCs w:val="24"/>
        </w:rPr>
        <w:t>·</w:t>
      </w:r>
      <w:r w:rsidRPr="00D3597F">
        <w:rPr>
          <w:rFonts w:cstheme="minorHAnsi"/>
          <w:color w:val="000000"/>
          <w:sz w:val="24"/>
          <w:szCs w:val="24"/>
        </w:rPr>
        <w:t xml:space="preserve"> Taushetsplikten gjelder uten tidsbegrensning, eventuelt til Norsk Helsenett har løst meg fra den.</w:t>
      </w:r>
      <w:r w:rsidRPr="00D3597F">
        <w:rPr>
          <w:rFonts w:cstheme="minorHAnsi"/>
          <w:color w:val="000000"/>
          <w:sz w:val="24"/>
          <w:szCs w:val="24"/>
        </w:rPr>
        <w:br/>
      </w:r>
    </w:p>
    <w:p w14:paraId="7228E04D" w14:textId="77777777" w:rsidR="00364A38" w:rsidRDefault="00364A38">
      <w:pPr>
        <w:rPr>
          <w:rFonts w:cstheme="minorHAnsi"/>
          <w:color w:val="000000"/>
          <w:sz w:val="24"/>
          <w:szCs w:val="24"/>
        </w:rPr>
      </w:pPr>
    </w:p>
    <w:p w14:paraId="04FCEAA6" w14:textId="2062FC24" w:rsidR="00D3597F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Jeg bekrefter jeg at jeg er gjort kjent med, og har lest og forstått taushetserklæringen.</w:t>
      </w:r>
    </w:p>
    <w:p w14:paraId="106FC214" w14:textId="055847D3" w:rsidR="00364A38" w:rsidRDefault="00364A38">
      <w:pPr>
        <w:rPr>
          <w:rFonts w:cstheme="minorHAnsi"/>
          <w:color w:val="000000"/>
          <w:sz w:val="24"/>
          <w:szCs w:val="24"/>
        </w:rPr>
      </w:pPr>
    </w:p>
    <w:p w14:paraId="26C80CDF" w14:textId="77777777" w:rsidR="00364A38" w:rsidRDefault="00364A38">
      <w:pPr>
        <w:rPr>
          <w:rFonts w:cstheme="minorHAnsi"/>
          <w:color w:val="000000"/>
          <w:sz w:val="24"/>
          <w:szCs w:val="24"/>
        </w:rPr>
      </w:pPr>
    </w:p>
    <w:p w14:paraId="7D580806" w14:textId="0700EE3F" w:rsidR="00364A38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br/>
        <w:t>Sted: ……</w:t>
      </w:r>
      <w:r w:rsidR="00364A38">
        <w:rPr>
          <w:rFonts w:cstheme="minorHAnsi"/>
          <w:color w:val="000000"/>
          <w:sz w:val="24"/>
          <w:szCs w:val="24"/>
        </w:rPr>
        <w:t>……</w:t>
      </w:r>
      <w:proofErr w:type="gramStart"/>
      <w:r w:rsidRPr="00D3597F">
        <w:rPr>
          <w:rFonts w:cstheme="minorHAnsi"/>
          <w:color w:val="000000"/>
          <w:sz w:val="24"/>
          <w:szCs w:val="24"/>
        </w:rPr>
        <w:t>…………</w:t>
      </w:r>
      <w:r w:rsidR="00364A38">
        <w:rPr>
          <w:rFonts w:cstheme="minorHAnsi"/>
          <w:color w:val="000000"/>
          <w:sz w:val="24"/>
          <w:szCs w:val="24"/>
        </w:rPr>
        <w:t>.</w:t>
      </w:r>
      <w:proofErr w:type="gramEnd"/>
      <w:r w:rsidRPr="00D3597F">
        <w:rPr>
          <w:rFonts w:cstheme="minorHAnsi"/>
          <w:color w:val="000000"/>
          <w:sz w:val="24"/>
          <w:szCs w:val="24"/>
        </w:rPr>
        <w:t xml:space="preserve">……. </w:t>
      </w:r>
      <w:r w:rsidR="00364A38">
        <w:rPr>
          <w:rFonts w:cstheme="minorHAnsi"/>
          <w:color w:val="000000"/>
          <w:sz w:val="24"/>
          <w:szCs w:val="24"/>
        </w:rPr>
        <w:t xml:space="preserve">                                                         </w:t>
      </w:r>
      <w:r w:rsidRPr="00D3597F">
        <w:rPr>
          <w:rFonts w:cstheme="minorHAnsi"/>
          <w:color w:val="000000"/>
          <w:sz w:val="24"/>
          <w:szCs w:val="24"/>
        </w:rPr>
        <w:t>Dato: ………</w:t>
      </w:r>
      <w:r w:rsidR="00364A38">
        <w:rPr>
          <w:rFonts w:cstheme="minorHAnsi"/>
          <w:color w:val="000000"/>
          <w:sz w:val="24"/>
          <w:szCs w:val="24"/>
        </w:rPr>
        <w:t>……</w:t>
      </w:r>
      <w:proofErr w:type="gramStart"/>
      <w:r w:rsidR="00364A38">
        <w:rPr>
          <w:rFonts w:cstheme="minorHAnsi"/>
          <w:color w:val="000000"/>
          <w:sz w:val="24"/>
          <w:szCs w:val="24"/>
        </w:rPr>
        <w:t>…</w:t>
      </w:r>
      <w:r w:rsidRPr="00D3597F">
        <w:rPr>
          <w:rFonts w:cstheme="minorHAnsi"/>
          <w:color w:val="000000"/>
          <w:sz w:val="24"/>
          <w:szCs w:val="24"/>
        </w:rPr>
        <w:t>………</w:t>
      </w:r>
      <w:r w:rsidR="00364A38">
        <w:rPr>
          <w:rFonts w:cstheme="minorHAnsi"/>
          <w:color w:val="000000"/>
          <w:sz w:val="24"/>
          <w:szCs w:val="24"/>
        </w:rPr>
        <w:t>.</w:t>
      </w:r>
      <w:proofErr w:type="gramEnd"/>
      <w:r w:rsidR="00364A38">
        <w:rPr>
          <w:rFonts w:cstheme="minorHAnsi"/>
          <w:color w:val="000000"/>
          <w:sz w:val="24"/>
          <w:szCs w:val="24"/>
        </w:rPr>
        <w:t>.</w:t>
      </w:r>
      <w:r w:rsidRPr="00D3597F">
        <w:rPr>
          <w:rFonts w:cstheme="minorHAnsi"/>
          <w:color w:val="000000"/>
          <w:sz w:val="24"/>
          <w:szCs w:val="24"/>
        </w:rPr>
        <w:t>……....</w:t>
      </w:r>
      <w:r w:rsidRPr="00D3597F">
        <w:rPr>
          <w:rFonts w:cstheme="minorHAnsi"/>
          <w:color w:val="000000"/>
          <w:sz w:val="24"/>
          <w:szCs w:val="24"/>
        </w:rPr>
        <w:br/>
      </w:r>
    </w:p>
    <w:p w14:paraId="5C97D6B3" w14:textId="5DA8AE85" w:rsidR="00364A38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Underskrift: …………………………………………………</w:t>
      </w:r>
      <w:proofErr w:type="gramStart"/>
      <w:r w:rsidR="00364A38">
        <w:rPr>
          <w:rFonts w:cstheme="minorHAnsi"/>
          <w:color w:val="000000"/>
          <w:sz w:val="24"/>
          <w:szCs w:val="24"/>
        </w:rPr>
        <w:t>………….</w:t>
      </w:r>
      <w:proofErr w:type="gramEnd"/>
      <w:r w:rsidR="00364A38">
        <w:rPr>
          <w:rFonts w:cstheme="minorHAnsi"/>
          <w:color w:val="000000"/>
          <w:sz w:val="24"/>
          <w:szCs w:val="24"/>
        </w:rPr>
        <w:t>.</w:t>
      </w:r>
      <w:r w:rsidRPr="00D3597F">
        <w:rPr>
          <w:rFonts w:cstheme="minorHAnsi"/>
          <w:color w:val="000000"/>
          <w:sz w:val="24"/>
          <w:szCs w:val="24"/>
        </w:rPr>
        <w:t>………………………</w:t>
      </w:r>
      <w:r w:rsidR="00364A38">
        <w:rPr>
          <w:rFonts w:cstheme="minorHAnsi"/>
          <w:color w:val="000000"/>
          <w:sz w:val="24"/>
          <w:szCs w:val="24"/>
        </w:rPr>
        <w:t>……..</w:t>
      </w:r>
      <w:r w:rsidRPr="00D3597F">
        <w:rPr>
          <w:rFonts w:cstheme="minorHAnsi"/>
          <w:color w:val="000000"/>
          <w:sz w:val="24"/>
          <w:szCs w:val="24"/>
        </w:rPr>
        <w:t>……………</w:t>
      </w:r>
      <w:r w:rsidR="00364A38">
        <w:rPr>
          <w:rFonts w:cstheme="minorHAnsi"/>
          <w:color w:val="000000"/>
          <w:sz w:val="24"/>
          <w:szCs w:val="24"/>
        </w:rPr>
        <w:t>.</w:t>
      </w:r>
      <w:r w:rsidRPr="00D3597F">
        <w:rPr>
          <w:rFonts w:cstheme="minorHAnsi"/>
          <w:color w:val="000000"/>
          <w:sz w:val="24"/>
          <w:szCs w:val="24"/>
        </w:rPr>
        <w:t>….</w:t>
      </w:r>
      <w:r w:rsidRPr="00D3597F">
        <w:rPr>
          <w:rFonts w:cstheme="minorHAnsi"/>
          <w:color w:val="000000"/>
          <w:sz w:val="24"/>
          <w:szCs w:val="24"/>
        </w:rPr>
        <w:br/>
      </w:r>
    </w:p>
    <w:p w14:paraId="52DBB23E" w14:textId="0DE8B657" w:rsidR="00364A38" w:rsidRDefault="00D3597F">
      <w:pPr>
        <w:rPr>
          <w:rFonts w:cstheme="minorHAnsi"/>
          <w:b/>
          <w:bCs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Navn i blokkbokstaver …………………………………………………</w:t>
      </w:r>
      <w:proofErr w:type="gramStart"/>
      <w:r w:rsidR="00364A38">
        <w:rPr>
          <w:rFonts w:cstheme="minorHAnsi"/>
          <w:color w:val="000000"/>
          <w:sz w:val="24"/>
          <w:szCs w:val="24"/>
        </w:rPr>
        <w:t>………….</w:t>
      </w:r>
      <w:proofErr w:type="gramEnd"/>
      <w:r w:rsidR="00364A38">
        <w:rPr>
          <w:rFonts w:cstheme="minorHAnsi"/>
          <w:color w:val="000000"/>
          <w:sz w:val="24"/>
          <w:szCs w:val="24"/>
        </w:rPr>
        <w:t>.</w:t>
      </w:r>
      <w:r w:rsidRPr="00D3597F">
        <w:rPr>
          <w:rFonts w:cstheme="minorHAnsi"/>
          <w:color w:val="000000"/>
          <w:sz w:val="24"/>
          <w:szCs w:val="24"/>
        </w:rPr>
        <w:t>……………………………….</w:t>
      </w:r>
      <w:r w:rsidRPr="00D3597F">
        <w:rPr>
          <w:rFonts w:cstheme="minorHAnsi"/>
          <w:sz w:val="24"/>
          <w:szCs w:val="24"/>
        </w:rPr>
        <w:br/>
      </w:r>
    </w:p>
    <w:p w14:paraId="4A0D7B77" w14:textId="33A7E5B9" w:rsidR="00364A38" w:rsidRDefault="00364A38">
      <w:pPr>
        <w:rPr>
          <w:rFonts w:cstheme="minorHAnsi"/>
          <w:b/>
          <w:bCs/>
          <w:color w:val="000000"/>
          <w:sz w:val="24"/>
          <w:szCs w:val="24"/>
        </w:rPr>
      </w:pPr>
    </w:p>
    <w:p w14:paraId="4B24B3F0" w14:textId="5A17CDD6" w:rsidR="00364A38" w:rsidRDefault="00364A38">
      <w:pPr>
        <w:rPr>
          <w:rFonts w:cstheme="minorHAnsi"/>
          <w:b/>
          <w:bCs/>
          <w:color w:val="000000"/>
          <w:sz w:val="24"/>
          <w:szCs w:val="24"/>
        </w:rPr>
      </w:pPr>
    </w:p>
    <w:p w14:paraId="5E4067CD" w14:textId="67DB143D" w:rsidR="00364A38" w:rsidRDefault="00364A38">
      <w:pPr>
        <w:rPr>
          <w:rFonts w:cstheme="minorHAnsi"/>
          <w:b/>
          <w:bCs/>
          <w:color w:val="000000"/>
          <w:sz w:val="24"/>
          <w:szCs w:val="24"/>
        </w:rPr>
      </w:pPr>
    </w:p>
    <w:p w14:paraId="5AA45029" w14:textId="6CA4133A" w:rsidR="00364A38" w:rsidRDefault="00364A38">
      <w:pPr>
        <w:rPr>
          <w:rFonts w:cstheme="minorHAnsi"/>
          <w:b/>
          <w:bCs/>
          <w:color w:val="000000"/>
          <w:sz w:val="24"/>
          <w:szCs w:val="24"/>
        </w:rPr>
      </w:pPr>
    </w:p>
    <w:p w14:paraId="6D828C35" w14:textId="4449BC13" w:rsidR="00364A38" w:rsidRDefault="00364A38">
      <w:pPr>
        <w:rPr>
          <w:rFonts w:cstheme="minorHAnsi"/>
          <w:b/>
          <w:bCs/>
          <w:color w:val="000000"/>
          <w:sz w:val="24"/>
          <w:szCs w:val="24"/>
        </w:rPr>
      </w:pPr>
    </w:p>
    <w:p w14:paraId="5BC0F141" w14:textId="13F427FA" w:rsidR="00364A38" w:rsidRDefault="00364A38">
      <w:pPr>
        <w:rPr>
          <w:rFonts w:cstheme="minorHAnsi"/>
          <w:b/>
          <w:bCs/>
          <w:color w:val="000000"/>
          <w:sz w:val="24"/>
          <w:szCs w:val="24"/>
        </w:rPr>
      </w:pPr>
    </w:p>
    <w:p w14:paraId="18AE61BD" w14:textId="63A288B9" w:rsidR="00364A38" w:rsidRDefault="00364A38">
      <w:pPr>
        <w:rPr>
          <w:rFonts w:cstheme="minorHAnsi"/>
          <w:b/>
          <w:bCs/>
          <w:color w:val="000000"/>
          <w:sz w:val="24"/>
          <w:szCs w:val="24"/>
        </w:rPr>
      </w:pPr>
    </w:p>
    <w:p w14:paraId="6D640682" w14:textId="315A993F" w:rsidR="00364A38" w:rsidRDefault="00364A38">
      <w:pPr>
        <w:rPr>
          <w:rFonts w:cstheme="minorHAnsi"/>
          <w:b/>
          <w:bCs/>
          <w:color w:val="000000"/>
          <w:sz w:val="24"/>
          <w:szCs w:val="24"/>
        </w:rPr>
      </w:pPr>
    </w:p>
    <w:p w14:paraId="7BB5CEA4" w14:textId="08C551BB" w:rsidR="00364A38" w:rsidRDefault="00364A38">
      <w:pPr>
        <w:rPr>
          <w:rFonts w:cstheme="minorHAnsi"/>
          <w:b/>
          <w:bCs/>
          <w:color w:val="000000"/>
          <w:sz w:val="24"/>
          <w:szCs w:val="24"/>
        </w:rPr>
      </w:pPr>
    </w:p>
    <w:p w14:paraId="14DD38FF" w14:textId="05E03BBF" w:rsidR="00364A38" w:rsidRDefault="00364A38">
      <w:pPr>
        <w:rPr>
          <w:rFonts w:cstheme="minorHAnsi"/>
          <w:b/>
          <w:bCs/>
          <w:color w:val="000000"/>
          <w:sz w:val="24"/>
          <w:szCs w:val="24"/>
        </w:rPr>
      </w:pPr>
    </w:p>
    <w:p w14:paraId="0660CF34" w14:textId="4AF9B5F0" w:rsidR="00364A38" w:rsidRDefault="00364A38">
      <w:pPr>
        <w:rPr>
          <w:rFonts w:cstheme="minorHAnsi"/>
          <w:b/>
          <w:bCs/>
          <w:color w:val="000000"/>
          <w:sz w:val="24"/>
          <w:szCs w:val="24"/>
        </w:rPr>
      </w:pPr>
    </w:p>
    <w:p w14:paraId="68C58CEE" w14:textId="7DBC7101" w:rsidR="00364A38" w:rsidRDefault="00364A38">
      <w:pPr>
        <w:rPr>
          <w:rFonts w:cstheme="minorHAnsi"/>
          <w:b/>
          <w:bCs/>
          <w:color w:val="000000"/>
          <w:sz w:val="24"/>
          <w:szCs w:val="24"/>
        </w:rPr>
      </w:pPr>
    </w:p>
    <w:p w14:paraId="41483ECE" w14:textId="77777777" w:rsidR="00364A38" w:rsidRDefault="00364A38">
      <w:pPr>
        <w:rPr>
          <w:rFonts w:cstheme="minorHAnsi"/>
          <w:b/>
          <w:bCs/>
          <w:color w:val="000000"/>
          <w:sz w:val="24"/>
          <w:szCs w:val="24"/>
        </w:rPr>
      </w:pPr>
    </w:p>
    <w:p w14:paraId="0D0B4B66" w14:textId="77777777" w:rsidR="00364A38" w:rsidRDefault="00364A38">
      <w:pPr>
        <w:rPr>
          <w:rFonts w:cstheme="minorHAnsi"/>
          <w:b/>
          <w:bCs/>
          <w:color w:val="000000"/>
          <w:sz w:val="24"/>
          <w:szCs w:val="24"/>
        </w:rPr>
      </w:pPr>
    </w:p>
    <w:p w14:paraId="119751FC" w14:textId="77777777" w:rsidR="00F35D1C" w:rsidRPr="00152B81" w:rsidRDefault="00D3597F">
      <w:pPr>
        <w:rPr>
          <w:rFonts w:cstheme="minorHAnsi"/>
          <w:b/>
          <w:bCs/>
          <w:color w:val="000000"/>
          <w:sz w:val="24"/>
          <w:szCs w:val="24"/>
          <w:u w:val="single"/>
        </w:rPr>
      </w:pPr>
      <w:r w:rsidRPr="00152B81">
        <w:rPr>
          <w:rFonts w:cstheme="minorHAnsi"/>
          <w:b/>
          <w:bCs/>
          <w:color w:val="000000"/>
          <w:sz w:val="24"/>
          <w:szCs w:val="24"/>
          <w:u w:val="single"/>
        </w:rPr>
        <w:lastRenderedPageBreak/>
        <w:t>Forvaltningsloven § 13. (taushetsplikt)</w:t>
      </w:r>
    </w:p>
    <w:p w14:paraId="6D1CCE9E" w14:textId="7530EF42" w:rsidR="00BA5C67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Enhver som utfører tjeneste eller arbeid for et forvaltningsorgan, plikter å hindre at andre får adgang eller kjennskap</w:t>
      </w:r>
      <w:r w:rsidR="00BA5C67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til det han i forbindelse med tjenesten eller arbeidet får vite om:</w:t>
      </w:r>
    </w:p>
    <w:p w14:paraId="0A6B419C" w14:textId="2FCB9FCB" w:rsidR="00BA5C67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1) noens personlige forhold, eller</w:t>
      </w:r>
    </w:p>
    <w:p w14:paraId="31177D34" w14:textId="1FAFE3DA" w:rsidR="00421A11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2) tekniske innretninger og fremgangsmåter samt drifts- eller forretningsforhold som det vil være av</w:t>
      </w:r>
      <w:r w:rsidR="00057833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konkurransemessig betydning å hemmeligholde av hensyn til den som opplysningen angår.</w:t>
      </w:r>
      <w:r w:rsidRPr="00D3597F">
        <w:rPr>
          <w:rFonts w:cstheme="minorHAnsi"/>
          <w:color w:val="000000"/>
          <w:sz w:val="24"/>
          <w:szCs w:val="24"/>
        </w:rPr>
        <w:br/>
      </w:r>
    </w:p>
    <w:p w14:paraId="28E0223F" w14:textId="77777777" w:rsidR="00D46FF6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 xml:space="preserve">Som personlige forhold regnes ikke fødested, fødselsdato og personnummer, </w:t>
      </w:r>
      <w:r w:rsidR="00975503">
        <w:rPr>
          <w:rFonts w:cstheme="minorHAnsi"/>
          <w:color w:val="000000"/>
          <w:sz w:val="24"/>
          <w:szCs w:val="24"/>
        </w:rPr>
        <w:t>s</w:t>
      </w:r>
      <w:r w:rsidRPr="00D3597F">
        <w:rPr>
          <w:rFonts w:cstheme="minorHAnsi"/>
          <w:color w:val="000000"/>
          <w:sz w:val="24"/>
          <w:szCs w:val="24"/>
        </w:rPr>
        <w:t>tatsborgerforhold, sivilstand, yrke,</w:t>
      </w:r>
      <w:r w:rsidR="00421A11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bopel og arbeidssted, med mindre slike opplysninger røper et klientforhold eller andre forhold som må anses som</w:t>
      </w:r>
      <w:r w:rsidR="00421A11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personlige. Kongen kan ellers gi nærmere forskrifter om hvilke opplysninger som skal regnes som personlige, om</w:t>
      </w:r>
      <w:r w:rsidR="00975503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 xml:space="preserve">hvilke organer som kan gi privatpersoner opplysninger som nevnt i punktumet foran og </w:t>
      </w:r>
      <w:r w:rsidR="00975503">
        <w:rPr>
          <w:rFonts w:cstheme="minorHAnsi"/>
          <w:color w:val="000000"/>
          <w:sz w:val="24"/>
          <w:szCs w:val="24"/>
        </w:rPr>
        <w:t>o</w:t>
      </w:r>
      <w:r w:rsidRPr="00D3597F">
        <w:rPr>
          <w:rFonts w:cstheme="minorHAnsi"/>
          <w:color w:val="000000"/>
          <w:sz w:val="24"/>
          <w:szCs w:val="24"/>
        </w:rPr>
        <w:t>pplysninger om den enkeltes</w:t>
      </w:r>
      <w:r w:rsidR="00975503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 xml:space="preserve">personlige status </w:t>
      </w:r>
      <w:proofErr w:type="gramStart"/>
      <w:r w:rsidRPr="00D3597F">
        <w:rPr>
          <w:rFonts w:cstheme="minorHAnsi"/>
          <w:color w:val="000000"/>
          <w:sz w:val="24"/>
          <w:szCs w:val="24"/>
        </w:rPr>
        <w:t>for øvrig</w:t>
      </w:r>
      <w:proofErr w:type="gramEnd"/>
      <w:r w:rsidRPr="00D3597F">
        <w:rPr>
          <w:rFonts w:cstheme="minorHAnsi"/>
          <w:color w:val="000000"/>
          <w:sz w:val="24"/>
          <w:szCs w:val="24"/>
        </w:rPr>
        <w:t>, samt om vilkårene for å gi slike opplysninger.</w:t>
      </w:r>
    </w:p>
    <w:p w14:paraId="046EC836" w14:textId="36D0DCAA" w:rsidR="005720F2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 xml:space="preserve">Taushetsplikten gjelder også etter at vedkommende har avsluttet tjenesten eller arbeidet. Han kan heller ikke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utnytte</w:t>
      </w:r>
      <w:proofErr w:type="spellEnd"/>
      <w:r w:rsidR="00D46FF6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opplysninger som nevnt i denne paragraf i egen virksomhet eller i tjeneste eller arbeid for andre.</w:t>
      </w:r>
    </w:p>
    <w:p w14:paraId="05AE2693" w14:textId="77777777" w:rsidR="00F14034" w:rsidRDefault="00F14034">
      <w:pPr>
        <w:rPr>
          <w:rFonts w:cstheme="minorHAnsi"/>
          <w:color w:val="000000"/>
          <w:sz w:val="24"/>
          <w:szCs w:val="24"/>
        </w:rPr>
      </w:pPr>
    </w:p>
    <w:p w14:paraId="4D4C0F2F" w14:textId="77777777" w:rsidR="00F35D1C" w:rsidRPr="00152B81" w:rsidRDefault="00D3597F">
      <w:pPr>
        <w:rPr>
          <w:rFonts w:cstheme="minorHAnsi"/>
          <w:b/>
          <w:bCs/>
          <w:color w:val="000000"/>
          <w:sz w:val="24"/>
          <w:szCs w:val="24"/>
          <w:u w:val="single"/>
        </w:rPr>
      </w:pPr>
      <w:proofErr w:type="spellStart"/>
      <w:r w:rsidRPr="00152B81">
        <w:rPr>
          <w:rFonts w:cstheme="minorHAnsi"/>
          <w:b/>
          <w:bCs/>
          <w:color w:val="000000"/>
          <w:sz w:val="24"/>
          <w:szCs w:val="24"/>
          <w:u w:val="single"/>
        </w:rPr>
        <w:t>Offentleglova</w:t>
      </w:r>
      <w:proofErr w:type="spellEnd"/>
      <w:r w:rsidRPr="00152B81">
        <w:rPr>
          <w:rFonts w:cstheme="minorHAnsi"/>
          <w:b/>
          <w:bCs/>
          <w:color w:val="000000"/>
          <w:sz w:val="24"/>
          <w:szCs w:val="24"/>
          <w:u w:val="single"/>
        </w:rPr>
        <w:t xml:space="preserve"> § 13. </w:t>
      </w:r>
      <w:proofErr w:type="spellStart"/>
      <w:r w:rsidRPr="00152B81">
        <w:rPr>
          <w:rFonts w:cstheme="minorHAnsi"/>
          <w:b/>
          <w:bCs/>
          <w:color w:val="000000"/>
          <w:sz w:val="24"/>
          <w:szCs w:val="24"/>
          <w:u w:val="single"/>
        </w:rPr>
        <w:t>Opplysningar</w:t>
      </w:r>
      <w:proofErr w:type="spellEnd"/>
      <w:r w:rsidRPr="00152B81">
        <w:rPr>
          <w:rFonts w:cstheme="minorHAnsi"/>
          <w:b/>
          <w:bCs/>
          <w:color w:val="000000"/>
          <w:sz w:val="24"/>
          <w:szCs w:val="24"/>
          <w:u w:val="single"/>
        </w:rPr>
        <w:t xml:space="preserve"> som er </w:t>
      </w:r>
      <w:proofErr w:type="spellStart"/>
      <w:r w:rsidRPr="00152B81">
        <w:rPr>
          <w:rFonts w:cstheme="minorHAnsi"/>
          <w:b/>
          <w:bCs/>
          <w:color w:val="000000"/>
          <w:sz w:val="24"/>
          <w:szCs w:val="24"/>
          <w:u w:val="single"/>
        </w:rPr>
        <w:t>underlagde</w:t>
      </w:r>
      <w:proofErr w:type="spellEnd"/>
      <w:r w:rsidRPr="00152B81">
        <w:rPr>
          <w:rFonts w:cstheme="minorHAnsi"/>
          <w:b/>
          <w:bCs/>
          <w:color w:val="000000"/>
          <w:sz w:val="24"/>
          <w:szCs w:val="24"/>
          <w:u w:val="single"/>
        </w:rPr>
        <w:t xml:space="preserve"> teieplikt</w:t>
      </w:r>
    </w:p>
    <w:p w14:paraId="513EEB0C" w14:textId="77777777" w:rsidR="000B0055" w:rsidRDefault="00D3597F">
      <w:pPr>
        <w:rPr>
          <w:rFonts w:cstheme="minorHAnsi"/>
          <w:color w:val="000000"/>
          <w:sz w:val="24"/>
          <w:szCs w:val="24"/>
        </w:rPr>
      </w:pPr>
      <w:proofErr w:type="spellStart"/>
      <w:r w:rsidRPr="00D3597F">
        <w:rPr>
          <w:rFonts w:cstheme="minorHAnsi"/>
          <w:color w:val="000000"/>
          <w:sz w:val="24"/>
          <w:szCs w:val="24"/>
        </w:rPr>
        <w:t>Opplysningar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som er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underlagde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teieplikt i lov eller i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medhald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av lov, er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unnatekne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frå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innsyn.</w:t>
      </w:r>
    </w:p>
    <w:p w14:paraId="7FC58114" w14:textId="77777777" w:rsidR="00D37111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 xml:space="preserve">Føresegnene i forvaltningsloven om teieplikt gir sjølvstendige rettssubjekt som er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nemnde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i § 2 første ledd bokstav c</w:t>
      </w:r>
      <w:r w:rsidR="00D37111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 xml:space="preserve">eller d i lova her, høve til å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gjere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unntak for dokument og</w:t>
      </w:r>
      <w:r w:rsidR="00D37111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opplysningar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i same omfang som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dei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gir forvaltningsorgan</w:t>
      </w:r>
      <w:r w:rsidR="00D37111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det.</w:t>
      </w:r>
    </w:p>
    <w:p w14:paraId="7D9978B0" w14:textId="77777777" w:rsidR="00F14034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 xml:space="preserve">Gjeld innsynskravet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eit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dokument som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inneheld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opplysningar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som er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underlagde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teieplikt, og denne plikta fell bort</w:t>
      </w:r>
      <w:r w:rsidR="001A401F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 xml:space="preserve">dersom den som har krav på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tystnad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samtykkjer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, skal innsynskravet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saman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med ei eventuell grunngiving på</w:t>
      </w:r>
      <w:r w:rsidR="001A401F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 xml:space="preserve">oppmoding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leggjast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fram for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vedkommande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med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ein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høveleg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frist til å svare.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Svarar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vedkommande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ikkje</w:t>
      </w:r>
      <w:proofErr w:type="spellEnd"/>
      <w:r w:rsidRPr="00D3597F">
        <w:rPr>
          <w:rFonts w:cstheme="minorHAnsi"/>
          <w:color w:val="000000"/>
          <w:sz w:val="24"/>
          <w:szCs w:val="24"/>
        </w:rPr>
        <w:t>, skal dette</w:t>
      </w:r>
      <w:r w:rsidR="001A401F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reknast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som nekting av samtykke.</w:t>
      </w:r>
    </w:p>
    <w:p w14:paraId="230A46F6" w14:textId="77777777" w:rsidR="00674A48" w:rsidRDefault="00D3597F">
      <w:pPr>
        <w:rPr>
          <w:rFonts w:cstheme="minorHAnsi"/>
          <w:b/>
          <w:bCs/>
          <w:color w:val="000000"/>
          <w:sz w:val="24"/>
          <w:szCs w:val="24"/>
          <w:u w:val="single"/>
        </w:rPr>
      </w:pPr>
      <w:r w:rsidRPr="00D3597F">
        <w:rPr>
          <w:rFonts w:cstheme="minorHAnsi"/>
          <w:color w:val="000000"/>
          <w:sz w:val="24"/>
          <w:szCs w:val="24"/>
        </w:rPr>
        <w:br/>
      </w:r>
      <w:r w:rsidRPr="00674A48">
        <w:rPr>
          <w:rFonts w:cstheme="minorHAnsi"/>
          <w:b/>
          <w:bCs/>
          <w:color w:val="000000"/>
          <w:sz w:val="24"/>
          <w:szCs w:val="24"/>
          <w:u w:val="single"/>
        </w:rPr>
        <w:t>Helseregisterloven § 17. Taushetsplikt</w:t>
      </w:r>
    </w:p>
    <w:p w14:paraId="2E740099" w14:textId="77777777" w:rsidR="00650633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Enhver som behandler helseopplysninger etter denne loven, har taushetsplikt etter helsepersonelloven §§ 21 flg.</w:t>
      </w:r>
      <w:r w:rsidR="00650633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Andre som får adgang eller kjennskap til helseopplysninger fra helseregistre, har samme taushetsplikt.</w:t>
      </w:r>
    </w:p>
    <w:p w14:paraId="63A9B64E" w14:textId="77777777" w:rsidR="00650633" w:rsidRDefault="00D3597F">
      <w:pPr>
        <w:rPr>
          <w:rFonts w:cstheme="minorHAnsi"/>
          <w:color w:val="000000"/>
          <w:sz w:val="24"/>
          <w:szCs w:val="24"/>
        </w:rPr>
      </w:pPr>
      <w:r w:rsidRPr="00906B97">
        <w:rPr>
          <w:rFonts w:cstheme="minorHAnsi"/>
          <w:b/>
          <w:bCs/>
          <w:color w:val="000000"/>
          <w:sz w:val="24"/>
          <w:szCs w:val="24"/>
          <w:u w:val="single"/>
        </w:rPr>
        <w:t>Pasientjournallovens § 15</w:t>
      </w:r>
      <w:r w:rsidRPr="00D3597F"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er nesten likelydende.</w:t>
      </w:r>
    </w:p>
    <w:p w14:paraId="6D803D36" w14:textId="77777777" w:rsidR="00B97C54" w:rsidRPr="00152B81" w:rsidRDefault="00D3597F">
      <w:pPr>
        <w:rPr>
          <w:rFonts w:cstheme="minorHAnsi"/>
          <w:b/>
          <w:bCs/>
          <w:color w:val="000000"/>
          <w:sz w:val="24"/>
          <w:szCs w:val="24"/>
          <w:u w:val="single"/>
        </w:rPr>
      </w:pPr>
      <w:r w:rsidRPr="00D3597F">
        <w:rPr>
          <w:rFonts w:cstheme="minorHAnsi"/>
          <w:color w:val="000000"/>
          <w:sz w:val="24"/>
          <w:szCs w:val="24"/>
        </w:rPr>
        <w:lastRenderedPageBreak/>
        <w:br/>
      </w:r>
      <w:r w:rsidRPr="00152B81">
        <w:rPr>
          <w:rFonts w:cstheme="minorHAnsi"/>
          <w:b/>
          <w:bCs/>
          <w:color w:val="000000"/>
          <w:sz w:val="24"/>
          <w:szCs w:val="24"/>
          <w:u w:val="single"/>
        </w:rPr>
        <w:t>Helseregisterloven § 18. Forbud mot urettmessig tilegnelse av taushetsbelagte helseopplysninger</w:t>
      </w:r>
    </w:p>
    <w:p w14:paraId="2403FE47" w14:textId="77777777" w:rsidR="00C271FD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Det er forbudt å lese, søke etter eller på annen måte tilegne seg, bruke eller besitte helseopplysninger som</w:t>
      </w:r>
      <w:r w:rsidR="00B97C54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behandles etter denne loven, uten særskilt hjemmel i lov eller forskrift.</w:t>
      </w:r>
    </w:p>
    <w:p w14:paraId="02368A7B" w14:textId="0A1A3678" w:rsidR="00C271FD" w:rsidRDefault="00D3597F">
      <w:pPr>
        <w:rPr>
          <w:rFonts w:cstheme="minorHAnsi"/>
          <w:color w:val="000000"/>
          <w:sz w:val="24"/>
          <w:szCs w:val="24"/>
        </w:rPr>
      </w:pPr>
      <w:r w:rsidRPr="00152B81">
        <w:rPr>
          <w:rFonts w:cstheme="minorHAnsi"/>
          <w:b/>
          <w:bCs/>
          <w:color w:val="000000"/>
          <w:sz w:val="24"/>
          <w:szCs w:val="24"/>
          <w:u w:val="single"/>
        </w:rPr>
        <w:t>Pasientjournallovens § 16</w:t>
      </w:r>
      <w:r w:rsidRPr="00D3597F"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er nesten likelydende.</w:t>
      </w:r>
    </w:p>
    <w:p w14:paraId="2AA85F1F" w14:textId="77777777" w:rsidR="00C271FD" w:rsidRDefault="00C271FD">
      <w:pPr>
        <w:rPr>
          <w:rFonts w:cstheme="minorHAnsi"/>
          <w:color w:val="000000"/>
          <w:sz w:val="24"/>
          <w:szCs w:val="24"/>
        </w:rPr>
      </w:pPr>
    </w:p>
    <w:p w14:paraId="7A51E35F" w14:textId="77777777" w:rsidR="008B24D1" w:rsidRPr="00152B81" w:rsidRDefault="00D3597F">
      <w:pPr>
        <w:rPr>
          <w:rFonts w:cstheme="minorHAnsi"/>
          <w:b/>
          <w:bCs/>
          <w:color w:val="000000"/>
          <w:sz w:val="24"/>
          <w:szCs w:val="24"/>
          <w:u w:val="single"/>
        </w:rPr>
      </w:pPr>
      <w:r w:rsidRPr="00152B81">
        <w:rPr>
          <w:rFonts w:cstheme="minorHAnsi"/>
          <w:b/>
          <w:bCs/>
          <w:color w:val="000000"/>
          <w:sz w:val="24"/>
          <w:szCs w:val="24"/>
          <w:u w:val="single"/>
        </w:rPr>
        <w:t>Spesialisthelsetjenesteloven § 6-1. Taushetsplikt</w:t>
      </w:r>
    </w:p>
    <w:p w14:paraId="063E317D" w14:textId="328C9A64" w:rsidR="00BC2118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Enhver som utfører tjeneste eller arbeid for helseinstitusjon som omfattes av denne loven, har taushetsplikt etter</w:t>
      </w:r>
      <w:r w:rsidR="00BC2118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forvaltningsloven §§ 13 til 13 e.</w:t>
      </w:r>
      <w:r w:rsidR="00BC2118">
        <w:rPr>
          <w:rFonts w:cstheme="minorHAnsi"/>
          <w:color w:val="000000"/>
          <w:sz w:val="24"/>
          <w:szCs w:val="24"/>
        </w:rPr>
        <w:t xml:space="preserve"> </w:t>
      </w:r>
    </w:p>
    <w:p w14:paraId="642A8AA5" w14:textId="77777777" w:rsidR="000739DE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Taushetsplikten gjelder også pasientens fødested, fødselsdato, personnummer, statsborgerforhold, sivilstand, yrke,</w:t>
      </w:r>
      <w:r w:rsidR="008B24D1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bopel og arbeidssted. Opplysning om en pasients oppholdssted kan likevel gis når det er klart at det ikke vil skade</w:t>
      </w:r>
      <w:r w:rsidR="008B24D1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tilliten til helseinstitusjonen. Opplysning om en pasients navn, transportbehov og om pasienten skal betale egenandel</w:t>
      </w:r>
      <w:r w:rsidRPr="00D3597F">
        <w:rPr>
          <w:rFonts w:cstheme="minorHAnsi"/>
          <w:color w:val="000000"/>
          <w:sz w:val="24"/>
          <w:szCs w:val="24"/>
        </w:rPr>
        <w:br/>
        <w:t>og eventuelt beløpet kan gis til transportør i forbindelse med transport etter § 2-1a første ledd nr. 6.</w:t>
      </w:r>
    </w:p>
    <w:p w14:paraId="6FDDE960" w14:textId="77777777" w:rsidR="0094507F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Opplysninger til andre forvaltningsorganer etter forvaltningsloven § 13 b nr. 5 og 6 kan bare gis når dette er</w:t>
      </w:r>
      <w:r w:rsidR="0094507F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nødvendig for å bidra til løsning av oppgaver etter denne loven, eller for å forebygge vesentlig fare for liv eller alvorlig</w:t>
      </w:r>
      <w:r w:rsidR="0094507F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skade for noens helse</w:t>
      </w:r>
    </w:p>
    <w:p w14:paraId="04BF46FC" w14:textId="77777777" w:rsidR="0094507F" w:rsidRPr="00152B81" w:rsidRDefault="00D3597F">
      <w:pPr>
        <w:rPr>
          <w:rFonts w:cstheme="minorHAnsi"/>
          <w:b/>
          <w:bCs/>
          <w:color w:val="000000"/>
          <w:sz w:val="24"/>
          <w:szCs w:val="24"/>
          <w:u w:val="single"/>
        </w:rPr>
      </w:pPr>
      <w:r w:rsidRPr="00D3597F">
        <w:rPr>
          <w:rFonts w:cstheme="minorHAnsi"/>
          <w:sz w:val="24"/>
          <w:szCs w:val="24"/>
        </w:rPr>
        <w:br/>
      </w:r>
      <w:r w:rsidRPr="00152B81">
        <w:rPr>
          <w:rFonts w:cstheme="minorHAnsi"/>
          <w:b/>
          <w:bCs/>
          <w:color w:val="000000"/>
          <w:sz w:val="24"/>
          <w:szCs w:val="24"/>
          <w:u w:val="single"/>
        </w:rPr>
        <w:t>Pasient- og brukerrettighetsloven § 3-6. Rett til vern mot spredning av opplysninger</w:t>
      </w:r>
    </w:p>
    <w:p w14:paraId="642CAA35" w14:textId="77777777" w:rsidR="00C255F6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Opplysninger om legems- og sykdomsforhold samt andre personlige opplysninger skal behandles i samsvar med</w:t>
      </w:r>
      <w:r w:rsidR="00C255F6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 xml:space="preserve">gjeldende bestemmelser om taushetsplikt. Opplysningene skal behandles med varsomhet og respekt for </w:t>
      </w:r>
      <w:proofErr w:type="spellStart"/>
      <w:r w:rsidRPr="00D3597F">
        <w:rPr>
          <w:rFonts w:cstheme="minorHAnsi"/>
          <w:color w:val="000000"/>
          <w:sz w:val="24"/>
          <w:szCs w:val="24"/>
        </w:rPr>
        <w:t>integritetentil</w:t>
      </w:r>
      <w:proofErr w:type="spellEnd"/>
      <w:r w:rsidRPr="00D3597F">
        <w:rPr>
          <w:rFonts w:cstheme="minorHAnsi"/>
          <w:color w:val="000000"/>
          <w:sz w:val="24"/>
          <w:szCs w:val="24"/>
        </w:rPr>
        <w:t xml:space="preserve"> </w:t>
      </w:r>
      <w:proofErr w:type="gramStart"/>
      <w:r w:rsidRPr="00D3597F">
        <w:rPr>
          <w:rFonts w:cstheme="minorHAnsi"/>
          <w:color w:val="000000"/>
          <w:sz w:val="24"/>
          <w:szCs w:val="24"/>
        </w:rPr>
        <w:t>den opplysningene</w:t>
      </w:r>
      <w:proofErr w:type="gramEnd"/>
      <w:r w:rsidRPr="00D3597F">
        <w:rPr>
          <w:rFonts w:cstheme="minorHAnsi"/>
          <w:color w:val="000000"/>
          <w:sz w:val="24"/>
          <w:szCs w:val="24"/>
        </w:rPr>
        <w:t xml:space="preserve"> gjelder.</w:t>
      </w:r>
    </w:p>
    <w:p w14:paraId="409B8FF8" w14:textId="77777777" w:rsidR="00347376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Taushetsplikten faller bort i den utstrekning den som har krav på taushet, samtykker.</w:t>
      </w:r>
    </w:p>
    <w:p w14:paraId="513C30B7" w14:textId="77777777" w:rsidR="007F20F7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 xml:space="preserve">Dersom helsepersonell utleverer opplysninger som er undergitt lovbestemt opplysningsplikt, skal </w:t>
      </w:r>
      <w:proofErr w:type="gramStart"/>
      <w:r w:rsidRPr="00D3597F">
        <w:rPr>
          <w:rFonts w:cstheme="minorHAnsi"/>
          <w:color w:val="000000"/>
          <w:sz w:val="24"/>
          <w:szCs w:val="24"/>
        </w:rPr>
        <w:t>den opplysningene</w:t>
      </w:r>
      <w:proofErr w:type="gramEnd"/>
      <w:r w:rsidR="00347376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gjelder, så langt forholdene tilsier det informeres om at opplysningene er gitt og hvilke opplysninger det dreier seg om</w:t>
      </w:r>
      <w:r w:rsidR="006A0190">
        <w:rPr>
          <w:rFonts w:cstheme="minorHAnsi"/>
          <w:color w:val="000000"/>
          <w:sz w:val="24"/>
          <w:szCs w:val="24"/>
        </w:rPr>
        <w:t>.</w:t>
      </w:r>
    </w:p>
    <w:p w14:paraId="1E306044" w14:textId="77777777" w:rsidR="007F20F7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Det er forbudt å lese, søke etter eller på annen måte tilegne seg, bruke eller besitte helseopplysninger som</w:t>
      </w:r>
      <w:r w:rsidR="007F20F7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behandles etter denne loven, uten særskilt hjemmel i lov eller forskrift.</w:t>
      </w:r>
    </w:p>
    <w:p w14:paraId="48979427" w14:textId="77777777" w:rsidR="00156842" w:rsidRDefault="00D3597F">
      <w:pPr>
        <w:rPr>
          <w:rFonts w:cstheme="minorHAnsi"/>
          <w:color w:val="000000"/>
          <w:sz w:val="24"/>
          <w:szCs w:val="24"/>
        </w:rPr>
      </w:pPr>
      <w:r w:rsidRPr="00152B81">
        <w:rPr>
          <w:rFonts w:cstheme="minorHAnsi"/>
          <w:b/>
          <w:bCs/>
          <w:color w:val="000000"/>
          <w:sz w:val="24"/>
          <w:szCs w:val="24"/>
          <w:u w:val="single"/>
        </w:rPr>
        <w:t>Pasientjournallovens § 16</w:t>
      </w:r>
      <w:r w:rsidRPr="00D3597F"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er nesten likelydende.</w:t>
      </w:r>
    </w:p>
    <w:p w14:paraId="0DAFD831" w14:textId="77777777" w:rsidR="00156842" w:rsidRDefault="00156842">
      <w:pPr>
        <w:rPr>
          <w:rFonts w:cstheme="minorHAnsi"/>
          <w:color w:val="000000"/>
          <w:sz w:val="24"/>
          <w:szCs w:val="24"/>
        </w:rPr>
      </w:pPr>
    </w:p>
    <w:p w14:paraId="240B9228" w14:textId="77777777" w:rsidR="00156842" w:rsidRDefault="00156842">
      <w:pPr>
        <w:rPr>
          <w:rFonts w:cstheme="minorHAnsi"/>
          <w:color w:val="000000"/>
          <w:sz w:val="24"/>
          <w:szCs w:val="24"/>
        </w:rPr>
      </w:pPr>
    </w:p>
    <w:p w14:paraId="462E52FC" w14:textId="77777777" w:rsidR="00BC1DE7" w:rsidRPr="00152B81" w:rsidRDefault="00D3597F">
      <w:pPr>
        <w:rPr>
          <w:rFonts w:cstheme="minorHAnsi"/>
          <w:b/>
          <w:bCs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lastRenderedPageBreak/>
        <w:br/>
      </w:r>
      <w:r w:rsidRPr="00152B81">
        <w:rPr>
          <w:rFonts w:cstheme="minorHAnsi"/>
          <w:b/>
          <w:bCs/>
          <w:color w:val="000000"/>
          <w:sz w:val="24"/>
          <w:szCs w:val="24"/>
          <w:u w:val="single"/>
        </w:rPr>
        <w:t>Spesialisthelsetjenesteloven § 6-1. Taushetsplikt</w:t>
      </w:r>
    </w:p>
    <w:p w14:paraId="3C540331" w14:textId="77777777" w:rsidR="006F3D44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Enhver som utfører tjeneste eller arbeid for helseinstitusjon som omfattes av denne loven, har taushetsplikt etter</w:t>
      </w:r>
      <w:r w:rsidR="00BC1DE7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forvaltningsloven §§ 13 til 13 e.</w:t>
      </w:r>
    </w:p>
    <w:p w14:paraId="5A92ED05" w14:textId="77777777" w:rsidR="006F3D44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Taushetsplikten gjelder også pasientens fødested, fødselsdato, personnummer, statsborgerforhold, sivilstand, yrke,</w:t>
      </w:r>
      <w:r w:rsidR="006F3D44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bopel og arbeidssted. Opplysning om en pasients oppholdssted kan likevel gis når det er klart at det ikke vil skade</w:t>
      </w:r>
      <w:r w:rsidR="006F3D44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tilliten til helseinstitusjonen. Opplysning om en pasients navn, transportbehov og om pasienten skal betale egenandel</w:t>
      </w:r>
      <w:r w:rsidRPr="00D3597F">
        <w:rPr>
          <w:rFonts w:cstheme="minorHAnsi"/>
          <w:color w:val="000000"/>
          <w:sz w:val="24"/>
          <w:szCs w:val="24"/>
        </w:rPr>
        <w:br/>
        <w:t>og eventuelt beløpet kan gis til transportør i forbindelse med transport etter § 2-1a første ledd nr. 6.</w:t>
      </w:r>
    </w:p>
    <w:p w14:paraId="433CB8C6" w14:textId="77777777" w:rsidR="004836C7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Opplysninger til andre forvaltningsorganer etter forvaltningsloven § 13 b nr. 5 og 6 kan bare gis når dette er</w:t>
      </w:r>
      <w:r w:rsidR="006F3D44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nødvendig for å bidra til løsning av oppgaver etter denne loven, eller for å forebygge vesentlig fare for liv eller alvorligskade for noens helse</w:t>
      </w:r>
      <w:r w:rsidR="004836C7">
        <w:rPr>
          <w:rFonts w:cstheme="minorHAnsi"/>
          <w:color w:val="000000"/>
          <w:sz w:val="24"/>
          <w:szCs w:val="24"/>
        </w:rPr>
        <w:t>.</w:t>
      </w:r>
    </w:p>
    <w:p w14:paraId="2DDC9764" w14:textId="77777777" w:rsidR="004836C7" w:rsidRPr="00152B81" w:rsidRDefault="00D3597F">
      <w:pPr>
        <w:rPr>
          <w:rFonts w:cstheme="minorHAnsi"/>
          <w:b/>
          <w:bCs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br/>
      </w:r>
      <w:r w:rsidRPr="00152B81">
        <w:rPr>
          <w:rFonts w:cstheme="minorHAnsi"/>
          <w:b/>
          <w:bCs/>
          <w:color w:val="000000"/>
          <w:sz w:val="24"/>
          <w:szCs w:val="24"/>
          <w:u w:val="single"/>
        </w:rPr>
        <w:t>Pasient- og brukerrettighetsloven § 3-6. Rett til vern mot spredning av opplysninger</w:t>
      </w:r>
    </w:p>
    <w:p w14:paraId="77A2DEE4" w14:textId="77777777" w:rsidR="00152B81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Opplysninger om legems- og sykdomsforhold samt andre personlige opplysninger skal behandles i samsvar med</w:t>
      </w:r>
      <w:r w:rsidR="00086579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gjeldende bestemmelser om taushetsplikt. Opplysningene skal behandles med varsomhet og respekt for integriteten</w:t>
      </w:r>
      <w:r w:rsidR="00152B81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 xml:space="preserve">til </w:t>
      </w:r>
      <w:proofErr w:type="gramStart"/>
      <w:r w:rsidRPr="00D3597F">
        <w:rPr>
          <w:rFonts w:cstheme="minorHAnsi"/>
          <w:color w:val="000000"/>
          <w:sz w:val="24"/>
          <w:szCs w:val="24"/>
        </w:rPr>
        <w:t>den opplysningene</w:t>
      </w:r>
      <w:proofErr w:type="gramEnd"/>
      <w:r w:rsidRPr="00D3597F">
        <w:rPr>
          <w:rFonts w:cstheme="minorHAnsi"/>
          <w:color w:val="000000"/>
          <w:sz w:val="24"/>
          <w:szCs w:val="24"/>
        </w:rPr>
        <w:t xml:space="preserve"> gjelder.</w:t>
      </w:r>
    </w:p>
    <w:p w14:paraId="31BADC9A" w14:textId="77777777" w:rsidR="00152B81" w:rsidRDefault="00D3597F">
      <w:pPr>
        <w:rPr>
          <w:rFonts w:cstheme="minorHAnsi"/>
          <w:color w:val="000000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>Taushetsplikten faller bort i den utstrekning den som har krav på taushet, samtykker.</w:t>
      </w:r>
    </w:p>
    <w:p w14:paraId="47F431DD" w14:textId="35C346F6" w:rsidR="00D3597F" w:rsidRPr="00D3597F" w:rsidRDefault="00D3597F">
      <w:pPr>
        <w:rPr>
          <w:rStyle w:val="fontstyle01"/>
          <w:rFonts w:asciiTheme="minorHAnsi" w:hAnsiTheme="minorHAnsi" w:cstheme="minorHAnsi"/>
          <w:sz w:val="24"/>
          <w:szCs w:val="24"/>
        </w:rPr>
      </w:pPr>
      <w:r w:rsidRPr="00D3597F">
        <w:rPr>
          <w:rFonts w:cstheme="minorHAnsi"/>
          <w:color w:val="000000"/>
          <w:sz w:val="24"/>
          <w:szCs w:val="24"/>
        </w:rPr>
        <w:t xml:space="preserve">Dersom helsepersonell utleverer opplysninger som er undergitt lovbestemt opplysningsplikt, skal </w:t>
      </w:r>
      <w:proofErr w:type="gramStart"/>
      <w:r w:rsidRPr="00D3597F">
        <w:rPr>
          <w:rFonts w:cstheme="minorHAnsi"/>
          <w:color w:val="000000"/>
          <w:sz w:val="24"/>
          <w:szCs w:val="24"/>
        </w:rPr>
        <w:t>den opplysningene</w:t>
      </w:r>
      <w:proofErr w:type="gramEnd"/>
      <w:r w:rsidR="00152B81">
        <w:rPr>
          <w:rFonts w:cstheme="minorHAnsi"/>
          <w:color w:val="000000"/>
          <w:sz w:val="24"/>
          <w:szCs w:val="24"/>
        </w:rPr>
        <w:t xml:space="preserve"> </w:t>
      </w:r>
      <w:r w:rsidRPr="00D3597F">
        <w:rPr>
          <w:rFonts w:cstheme="minorHAnsi"/>
          <w:color w:val="000000"/>
          <w:sz w:val="24"/>
          <w:szCs w:val="24"/>
        </w:rPr>
        <w:t>gjelder, så langt forholdene tilsier det informeres om at opplysningene er gitt og hvilke opplysninger det dreier seg om</w:t>
      </w:r>
      <w:r w:rsidR="00152B81">
        <w:rPr>
          <w:rFonts w:cstheme="minorHAnsi"/>
          <w:color w:val="000000"/>
          <w:sz w:val="24"/>
          <w:szCs w:val="24"/>
        </w:rPr>
        <w:t>.</w:t>
      </w:r>
    </w:p>
    <w:p w14:paraId="21FAFFA1" w14:textId="77777777" w:rsidR="00D3597F" w:rsidRPr="00D3597F" w:rsidRDefault="00D3597F">
      <w:pPr>
        <w:rPr>
          <w:sz w:val="24"/>
          <w:szCs w:val="24"/>
        </w:rPr>
      </w:pPr>
    </w:p>
    <w:sectPr w:rsidR="00D3597F" w:rsidRPr="00D3597F">
      <w:headerReference w:type="default" r:id="rId9"/>
      <w:footerReference w:type="even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D4168" w14:textId="77777777" w:rsidR="00E41B00" w:rsidRDefault="00E41B00" w:rsidP="00D3597F">
      <w:pPr>
        <w:spacing w:after="0" w:line="240" w:lineRule="auto"/>
      </w:pPr>
      <w:r>
        <w:separator/>
      </w:r>
    </w:p>
  </w:endnote>
  <w:endnote w:type="continuationSeparator" w:id="0">
    <w:p w14:paraId="7C4F9194" w14:textId="77777777" w:rsidR="00E41B00" w:rsidRDefault="00E41B00" w:rsidP="00D35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BD4E1" w14:textId="3A663CD3" w:rsidR="00BD4B98" w:rsidRDefault="00BD4B98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F3850B3" wp14:editId="1ECCCF9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1551096023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3CF2FC" w14:textId="6642769A" w:rsidR="00BD4B98" w:rsidRPr="00BD4B98" w:rsidRDefault="00BD4B98" w:rsidP="00BD4B9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D4B9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3850B3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margin-left:0;margin-top:0;width:44.75pt;height:27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3D3CF2FC" w14:textId="6642769A" w:rsidR="00BD4B98" w:rsidRPr="00BD4B98" w:rsidRDefault="00BD4B98" w:rsidP="00BD4B9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D4B9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98615" w14:textId="2A267EE2" w:rsidR="00BD4B98" w:rsidRDefault="00BD4B98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1DE5ED9" wp14:editId="6667E6B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1446406614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D6F550" w14:textId="5B8DB50F" w:rsidR="00BD4B98" w:rsidRPr="00BD4B98" w:rsidRDefault="00BD4B98" w:rsidP="00BD4B9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D4B9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DE5ED9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Intern" style="position:absolute;margin-left:0;margin-top:0;width:44.75pt;height:27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12D6F550" w14:textId="5B8DB50F" w:rsidR="00BD4B98" w:rsidRPr="00BD4B98" w:rsidRDefault="00BD4B98" w:rsidP="00BD4B9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D4B9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C53C1" w14:textId="77777777" w:rsidR="00E41B00" w:rsidRDefault="00E41B00" w:rsidP="00D3597F">
      <w:pPr>
        <w:spacing w:after="0" w:line="240" w:lineRule="auto"/>
      </w:pPr>
      <w:r>
        <w:separator/>
      </w:r>
    </w:p>
  </w:footnote>
  <w:footnote w:type="continuationSeparator" w:id="0">
    <w:p w14:paraId="3D03CFC2" w14:textId="77777777" w:rsidR="00E41B00" w:rsidRDefault="00E41B00" w:rsidP="00D35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03B03" w14:textId="6AC75B41" w:rsidR="00D3597F" w:rsidRDefault="00D3597F">
    <w:pPr>
      <w:pStyle w:val="Top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D04BA4E" wp14:editId="782AB301">
          <wp:simplePos x="0" y="0"/>
          <wp:positionH relativeFrom="margin">
            <wp:posOffset>4443412</wp:posOffset>
          </wp:positionH>
          <wp:positionV relativeFrom="page">
            <wp:posOffset>377508</wp:posOffset>
          </wp:positionV>
          <wp:extent cx="1973809" cy="190183"/>
          <wp:effectExtent l="0" t="0" r="0" b="635"/>
          <wp:wrapNone/>
          <wp:docPr id="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3809" cy="1901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97F"/>
    <w:rsid w:val="00057833"/>
    <w:rsid w:val="000739DE"/>
    <w:rsid w:val="00086579"/>
    <w:rsid w:val="000B0055"/>
    <w:rsid w:val="00137510"/>
    <w:rsid w:val="00152B81"/>
    <w:rsid w:val="00156842"/>
    <w:rsid w:val="001A401F"/>
    <w:rsid w:val="001D3A52"/>
    <w:rsid w:val="00347376"/>
    <w:rsid w:val="00364A38"/>
    <w:rsid w:val="00421A11"/>
    <w:rsid w:val="00465124"/>
    <w:rsid w:val="004836C7"/>
    <w:rsid w:val="00547526"/>
    <w:rsid w:val="005720F2"/>
    <w:rsid w:val="005F312F"/>
    <w:rsid w:val="00650633"/>
    <w:rsid w:val="00674A48"/>
    <w:rsid w:val="006A0190"/>
    <w:rsid w:val="006F3D44"/>
    <w:rsid w:val="007D7714"/>
    <w:rsid w:val="007F20F7"/>
    <w:rsid w:val="008B24D1"/>
    <w:rsid w:val="00906B97"/>
    <w:rsid w:val="0094507F"/>
    <w:rsid w:val="00975503"/>
    <w:rsid w:val="00B06A68"/>
    <w:rsid w:val="00B97C54"/>
    <w:rsid w:val="00BA5C67"/>
    <w:rsid w:val="00BC1DE7"/>
    <w:rsid w:val="00BC2118"/>
    <w:rsid w:val="00BD4B98"/>
    <w:rsid w:val="00C255F6"/>
    <w:rsid w:val="00C271FD"/>
    <w:rsid w:val="00D3597F"/>
    <w:rsid w:val="00D37111"/>
    <w:rsid w:val="00D46FF6"/>
    <w:rsid w:val="00E41B00"/>
    <w:rsid w:val="00E42324"/>
    <w:rsid w:val="00F14034"/>
    <w:rsid w:val="00F35D1C"/>
    <w:rsid w:val="4FA91ADB"/>
    <w:rsid w:val="6C14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363CC"/>
  <w15:chartTrackingRefBased/>
  <w15:docId w15:val="{E9A9DE36-AD54-4F41-ACA0-8ABDFD5DA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fontstyle01">
    <w:name w:val="fontstyle01"/>
    <w:basedOn w:val="Standardskriftforavsnitt"/>
    <w:rsid w:val="00D3597F"/>
    <w:rPr>
      <w:rFonts w:ascii="Arial" w:hAnsi="Arial" w:cs="Arial" w:hint="default"/>
      <w:b w:val="0"/>
      <w:bCs w:val="0"/>
      <w:i w:val="0"/>
      <w:iCs w:val="0"/>
      <w:color w:val="44515B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D35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3597F"/>
  </w:style>
  <w:style w:type="paragraph" w:styleId="Bunntekst">
    <w:name w:val="footer"/>
    <w:basedOn w:val="Normal"/>
    <w:link w:val="BunntekstTegn"/>
    <w:uiPriority w:val="99"/>
    <w:unhideWhenUsed/>
    <w:rsid w:val="00D35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359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  <Prosess xmlns="cb57051d-7212-4d77-bad2-4a9e19132490">Ferdig</Proses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093CCE-D74A-42E1-AF80-EE5DAE4D334C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2.xml><?xml version="1.0" encoding="utf-8"?>
<ds:datastoreItem xmlns:ds="http://schemas.openxmlformats.org/officeDocument/2006/customXml" ds:itemID="{8688A57F-A935-4F85-A8CA-2A8CA206AFBE}"/>
</file>

<file path=customXml/itemProps3.xml><?xml version="1.0" encoding="utf-8"?>
<ds:datastoreItem xmlns:ds="http://schemas.openxmlformats.org/officeDocument/2006/customXml" ds:itemID="{B96F49A3-77FC-4E17-AA6D-3D475D86226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1421</Words>
  <Characters>7533</Characters>
  <Application>Microsoft Office Word</Application>
  <DocSecurity>0</DocSecurity>
  <Lines>62</Lines>
  <Paragraphs>17</Paragraphs>
  <ScaleCrop>false</ScaleCrop>
  <Company/>
  <LinksUpToDate>false</LinksUpToDate>
  <CharactersWithSpaces>8937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Morten Pedersen</dc:creator>
  <cp:keywords/>
  <dc:description/>
  <cp:lastModifiedBy>Lene Sævik</cp:lastModifiedBy>
  <cp:revision>8</cp:revision>
  <cp:lastPrinted>2025-02-24T10:03:00Z</cp:lastPrinted>
  <dcterms:created xsi:type="dcterms:W3CDTF">2025-02-24T09:58:00Z</dcterms:created>
  <dcterms:modified xsi:type="dcterms:W3CDTF">2025-02-24T10:04:00Z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563669d6,5c73d8d7,209853ca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</vt:lpwstr>
  </property>
</Properties>
</file>